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302A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492594D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4D3E4A1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93345</wp:posOffset>
            </wp:positionV>
            <wp:extent cx="767715" cy="543560"/>
            <wp:effectExtent l="0" t="0" r="0" b="0"/>
            <wp:wrapNone/>
            <wp:docPr id="128" name="IM 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 12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7599" cy="543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5879465</wp:posOffset>
            </wp:positionH>
            <wp:positionV relativeFrom="paragraph">
              <wp:posOffset>80010</wp:posOffset>
            </wp:positionV>
            <wp:extent cx="1536065" cy="531495"/>
            <wp:effectExtent l="0" t="0" r="0" b="0"/>
            <wp:wrapNone/>
            <wp:docPr id="130" name="IM 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 1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5849" cy="531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8A463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5" w:line="171" w:lineRule="auto"/>
        <w:ind w:left="3177"/>
        <w:jc w:val="both"/>
        <w:textAlignment w:val="baseline"/>
        <w:outlineLvl w:val="1"/>
        <w:rPr>
          <w:rFonts w:hint="eastAsia" w:ascii="黑体" w:hAnsi="黑体" w:eastAsia="黑体" w:cs="黑体"/>
          <w:sz w:val="25"/>
          <w:szCs w:val="25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66040</wp:posOffset>
            </wp:positionV>
            <wp:extent cx="794385" cy="274320"/>
            <wp:effectExtent l="0" t="0" r="0" b="0"/>
            <wp:wrapNone/>
            <wp:docPr id="132" name="IM 1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 13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4650" cy="274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688975</wp:posOffset>
            </wp:positionH>
            <wp:positionV relativeFrom="paragraph">
              <wp:posOffset>-89535</wp:posOffset>
            </wp:positionV>
            <wp:extent cx="6870700" cy="543560"/>
            <wp:effectExtent l="0" t="0" r="0" b="0"/>
            <wp:wrapNone/>
            <wp:docPr id="134" name="IM 1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 13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70979" cy="543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color w:val="FFFFFF"/>
          <w:spacing w:val="-3"/>
          <w:sz w:val="25"/>
          <w:szCs w:val="25"/>
        </w:rPr>
        <w:t>2026中国国际电梯展览会</w:t>
      </w:r>
    </w:p>
    <w:p w14:paraId="7096A3E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0" w:lineRule="exact"/>
        <w:ind w:left="3180"/>
        <w:jc w:val="both"/>
        <w:textAlignment w:val="baseline"/>
        <w:rPr>
          <w:rFonts w:hint="eastAsia" w:ascii="黑体" w:hAnsi="黑体" w:eastAsia="黑体" w:cs="黑体"/>
          <w:sz w:val="14"/>
          <w:szCs w:val="14"/>
        </w:rPr>
      </w:pP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WORLD</w:t>
      </w:r>
      <w:r>
        <w:rPr>
          <w:rFonts w:hint="eastAsia" w:ascii="黑体" w:hAnsi="黑体" w:eastAsia="黑体" w:cs="黑体"/>
          <w:color w:val="FFFFFF"/>
          <w:spacing w:val="13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ELEVATOR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&amp;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ESCAL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ATOR</w:t>
      </w:r>
      <w:r>
        <w:rPr>
          <w:rFonts w:hint="eastAsia" w:ascii="黑体" w:hAnsi="黑体" w:eastAsia="黑体" w:cs="黑体"/>
          <w:color w:val="FFFFFF"/>
          <w:spacing w:val="12"/>
          <w:w w:val="102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EXPO</w:t>
      </w:r>
    </w:p>
    <w:p w14:paraId="29AB7A6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08C8BD9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430F8FD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4" w:line="205" w:lineRule="auto"/>
        <w:ind w:left="6929"/>
        <w:jc w:val="both"/>
        <w:textAlignment w:val="baseline"/>
        <w:rPr>
          <w:rFonts w:hint="eastAsia" w:ascii="黑体" w:hAnsi="黑体" w:eastAsia="黑体" w:cs="黑体"/>
          <w:sz w:val="22"/>
          <w:szCs w:val="22"/>
        </w:rPr>
      </w:pPr>
      <w:r>
        <w:rPr>
          <w:rFonts w:hint="eastAsia" w:ascii="黑体" w:hAnsi="黑体" w:eastAsia="黑体" w:cs="黑体"/>
          <w:color w:val="EE1D23"/>
          <w:sz w:val="22"/>
          <w:szCs w:val="22"/>
        </w:rPr>
        <w:t>表单回传截止日期：2026 年 4 月</w:t>
      </w:r>
      <w:r>
        <w:rPr>
          <w:rFonts w:hint="eastAsia" w:ascii="黑体" w:hAnsi="黑体" w:eastAsia="黑体" w:cs="黑体"/>
          <w:color w:val="EE1D23"/>
          <w:spacing w:val="26"/>
          <w:w w:val="101"/>
          <w:sz w:val="22"/>
          <w:szCs w:val="22"/>
        </w:rPr>
        <w:t xml:space="preserve"> </w:t>
      </w:r>
      <w:r>
        <w:rPr>
          <w:rFonts w:hint="eastAsia" w:ascii="黑体" w:hAnsi="黑体" w:eastAsia="黑体" w:cs="黑体"/>
          <w:color w:val="EE1D23"/>
          <w:sz w:val="22"/>
          <w:szCs w:val="22"/>
        </w:rPr>
        <w:t>20</w:t>
      </w:r>
      <w:r>
        <w:rPr>
          <w:rFonts w:hint="eastAsia" w:ascii="黑体" w:hAnsi="黑体" w:eastAsia="黑体" w:cs="黑体"/>
          <w:color w:val="EE1D23"/>
          <w:spacing w:val="37"/>
          <w:sz w:val="22"/>
          <w:szCs w:val="22"/>
        </w:rPr>
        <w:t xml:space="preserve"> </w:t>
      </w:r>
      <w:r>
        <w:rPr>
          <w:rFonts w:hint="eastAsia" w:ascii="黑体" w:hAnsi="黑体" w:eastAsia="黑体" w:cs="黑体"/>
          <w:color w:val="EE1D23"/>
          <w:sz w:val="22"/>
          <w:szCs w:val="22"/>
        </w:rPr>
        <w:t>日</w:t>
      </w:r>
    </w:p>
    <w:p w14:paraId="25AF772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42" w:lineRule="exact"/>
        <w:jc w:val="both"/>
        <w:textAlignment w:val="baseline"/>
        <w:rPr>
          <w:rFonts w:hint="eastAsia" w:ascii="黑体" w:hAnsi="黑体" w:eastAsia="黑体" w:cs="黑体"/>
        </w:rPr>
      </w:pPr>
    </w:p>
    <w:tbl>
      <w:tblPr>
        <w:tblStyle w:val="6"/>
        <w:tblW w:w="9656" w:type="dxa"/>
        <w:tblInd w:w="115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32"/>
        <w:gridCol w:w="1283"/>
        <w:gridCol w:w="1387"/>
        <w:gridCol w:w="3654"/>
      </w:tblGrid>
      <w:tr w14:paraId="103C5C8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9656" w:type="dxa"/>
            <w:gridSpan w:val="4"/>
            <w:tcBorders>
              <w:top w:val="single" w:color="030303" w:sz="4" w:space="0"/>
              <w:left w:val="single" w:color="030303" w:sz="4" w:space="0"/>
              <w:bottom w:val="single" w:color="030303" w:sz="4" w:space="0"/>
              <w:right w:val="single" w:color="030303" w:sz="4" w:space="0"/>
            </w:tcBorders>
            <w:shd w:val="clear" w:color="auto" w:fill="0072BC"/>
            <w:vAlign w:val="top"/>
          </w:tcPr>
          <w:p w14:paraId="284E3A1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5" w:line="202" w:lineRule="auto"/>
              <w:ind w:left="3161"/>
              <w:jc w:val="both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5"/>
                <w:sz w:val="28"/>
                <w:szCs w:val="28"/>
              </w:rPr>
              <w:t>F14</w:t>
            </w:r>
            <w:r>
              <w:rPr>
                <w:rFonts w:hint="eastAsia" w:ascii="黑体" w:hAnsi="黑体" w:eastAsia="黑体" w:cs="黑体"/>
                <w:color w:val="FFFFFF"/>
                <w:spacing w:val="-5"/>
                <w:sz w:val="28"/>
                <w:szCs w:val="28"/>
              </w:rPr>
              <w:t xml:space="preserve">    </w:t>
            </w: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5"/>
                <w:sz w:val="28"/>
                <w:szCs w:val="28"/>
              </w:rPr>
              <w:t>搭建商保险登记表格</w:t>
            </w:r>
          </w:p>
        </w:tc>
      </w:tr>
      <w:tr w14:paraId="45982F2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4615" w:type="dxa"/>
            <w:gridSpan w:val="2"/>
            <w:vAlign w:val="top"/>
          </w:tcPr>
          <w:p w14:paraId="433F318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03" w:lineRule="auto"/>
              <w:ind w:left="19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参展单位名称</w:t>
            </w:r>
            <w:r>
              <w:rPr>
                <w:rFonts w:hint="eastAsia" w:ascii="黑体" w:hAnsi="黑体" w:eastAsia="黑体" w:cs="黑体"/>
                <w:color w:val="0072BC"/>
                <w:spacing w:val="-2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:</w:t>
            </w:r>
          </w:p>
        </w:tc>
        <w:tc>
          <w:tcPr>
            <w:tcW w:w="5041" w:type="dxa"/>
            <w:gridSpan w:val="2"/>
            <w:vAlign w:val="top"/>
          </w:tcPr>
          <w:p w14:paraId="6ECD45D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02" w:lineRule="auto"/>
              <w:ind w:left="179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7"/>
              </w:rPr>
              <w:t>邮箱</w:t>
            </w:r>
            <w:r>
              <w:rPr>
                <w:rFonts w:hint="eastAsia" w:ascii="黑体" w:hAnsi="黑体" w:eastAsia="黑体" w:cs="黑体"/>
                <w:color w:val="0072BC"/>
                <w:spacing w:val="8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7"/>
              </w:rPr>
              <w:t>:</w:t>
            </w:r>
          </w:p>
        </w:tc>
      </w:tr>
      <w:tr w14:paraId="1FB825F4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9656" w:type="dxa"/>
            <w:gridSpan w:val="4"/>
            <w:vAlign w:val="top"/>
          </w:tcPr>
          <w:p w14:paraId="3C2A195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201" w:lineRule="auto"/>
              <w:ind w:left="19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5"/>
              </w:rPr>
              <w:t>地址</w:t>
            </w:r>
            <w:r>
              <w:rPr>
                <w:rFonts w:hint="eastAsia" w:ascii="黑体" w:hAnsi="黑体" w:eastAsia="黑体" w:cs="黑体"/>
                <w:color w:val="0072BC"/>
                <w:spacing w:val="-5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5"/>
              </w:rPr>
              <w:t>/</w:t>
            </w:r>
            <w:r>
              <w:rPr>
                <w:rFonts w:hint="eastAsia" w:ascii="黑体" w:hAnsi="黑体" w:eastAsia="黑体" w:cs="黑体"/>
                <w:color w:val="0072BC"/>
                <w:spacing w:val="-5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5"/>
              </w:rPr>
              <w:t>邮编</w:t>
            </w:r>
            <w:r>
              <w:rPr>
                <w:rFonts w:hint="eastAsia" w:ascii="黑体" w:hAnsi="黑体" w:eastAsia="黑体" w:cs="黑体"/>
                <w:color w:val="0072BC"/>
                <w:spacing w:val="14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5"/>
              </w:rPr>
              <w:t>:</w:t>
            </w:r>
          </w:p>
        </w:tc>
      </w:tr>
      <w:tr w14:paraId="67E058E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3332" w:type="dxa"/>
            <w:vAlign w:val="top"/>
          </w:tcPr>
          <w:p w14:paraId="0A34F84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200" w:lineRule="auto"/>
              <w:ind w:left="199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联系人</w:t>
            </w:r>
            <w:r>
              <w:rPr>
                <w:rFonts w:hint="eastAsia" w:ascii="黑体" w:hAnsi="黑体" w:eastAsia="黑体" w:cs="黑体"/>
                <w:color w:val="0072BC"/>
                <w:spacing w:val="9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:</w:t>
            </w:r>
          </w:p>
        </w:tc>
        <w:tc>
          <w:tcPr>
            <w:tcW w:w="2670" w:type="dxa"/>
            <w:gridSpan w:val="2"/>
            <w:vAlign w:val="top"/>
          </w:tcPr>
          <w:p w14:paraId="1A5EA3D2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0" w:line="199" w:lineRule="auto"/>
              <w:ind w:left="134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4"/>
              </w:rPr>
              <w:t>手机：</w:t>
            </w:r>
          </w:p>
        </w:tc>
        <w:tc>
          <w:tcPr>
            <w:tcW w:w="3654" w:type="dxa"/>
            <w:vAlign w:val="top"/>
          </w:tcPr>
          <w:p w14:paraId="504601C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200" w:lineRule="auto"/>
              <w:ind w:left="105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3"/>
              </w:rPr>
              <w:t>传真：</w:t>
            </w:r>
          </w:p>
        </w:tc>
      </w:tr>
      <w:tr w14:paraId="09C9E91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3332" w:type="dxa"/>
            <w:vAlign w:val="top"/>
          </w:tcPr>
          <w:p w14:paraId="52C3C1E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201" w:lineRule="auto"/>
              <w:ind w:left="202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1"/>
              </w:rPr>
              <w:t>展位号：</w:t>
            </w:r>
          </w:p>
        </w:tc>
        <w:tc>
          <w:tcPr>
            <w:tcW w:w="2670" w:type="dxa"/>
            <w:gridSpan w:val="2"/>
            <w:vAlign w:val="top"/>
          </w:tcPr>
          <w:p w14:paraId="7437F420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200" w:lineRule="auto"/>
              <w:ind w:left="129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0"/>
              </w:rPr>
              <w:t>搭建面积：</w:t>
            </w:r>
          </w:p>
        </w:tc>
        <w:tc>
          <w:tcPr>
            <w:tcW w:w="3654" w:type="dxa"/>
            <w:vAlign w:val="top"/>
          </w:tcPr>
          <w:p w14:paraId="4D37AA65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203" w:lineRule="auto"/>
              <w:ind w:left="107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0"/>
              </w:rPr>
              <w:t>展台高度：</w:t>
            </w:r>
          </w:p>
        </w:tc>
      </w:tr>
      <w:tr w14:paraId="01875D9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615" w:type="dxa"/>
            <w:gridSpan w:val="2"/>
            <w:vAlign w:val="top"/>
          </w:tcPr>
          <w:p w14:paraId="374DF202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5" w:line="201" w:lineRule="auto"/>
              <w:ind w:left="199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4"/>
              </w:rPr>
              <w:t>搭建商</w:t>
            </w:r>
            <w:r>
              <w:rPr>
                <w:rFonts w:hint="eastAsia" w:ascii="黑体" w:hAnsi="黑体" w:eastAsia="黑体" w:cs="黑体"/>
                <w:color w:val="231F20"/>
                <w:spacing w:val="9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4"/>
              </w:rPr>
              <w:t>:</w:t>
            </w:r>
          </w:p>
        </w:tc>
        <w:tc>
          <w:tcPr>
            <w:tcW w:w="5041" w:type="dxa"/>
            <w:gridSpan w:val="2"/>
            <w:vAlign w:val="top"/>
          </w:tcPr>
          <w:p w14:paraId="00312F3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4" w:line="202" w:lineRule="auto"/>
              <w:ind w:left="179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7"/>
              </w:rPr>
              <w:t>邮箱</w:t>
            </w:r>
            <w:r>
              <w:rPr>
                <w:rFonts w:hint="eastAsia" w:ascii="黑体" w:hAnsi="黑体" w:eastAsia="黑体" w:cs="黑体"/>
                <w:color w:val="231F20"/>
                <w:spacing w:val="8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7"/>
              </w:rPr>
              <w:t>:</w:t>
            </w:r>
          </w:p>
        </w:tc>
      </w:tr>
      <w:tr w14:paraId="371BA84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9656" w:type="dxa"/>
            <w:gridSpan w:val="4"/>
            <w:vAlign w:val="top"/>
          </w:tcPr>
          <w:p w14:paraId="758EDBA0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201" w:lineRule="auto"/>
              <w:ind w:left="19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地址</w:t>
            </w:r>
            <w:r>
              <w:rPr>
                <w:rFonts w:hint="eastAsia" w:ascii="黑体" w:hAnsi="黑体" w:eastAsia="黑体" w:cs="黑体"/>
                <w:color w:val="231F20"/>
                <w:spacing w:val="-5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/</w:t>
            </w:r>
            <w:r>
              <w:rPr>
                <w:rFonts w:hint="eastAsia" w:ascii="黑体" w:hAnsi="黑体" w:eastAsia="黑体" w:cs="黑体"/>
                <w:color w:val="231F20"/>
                <w:spacing w:val="-5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邮编</w:t>
            </w:r>
            <w:r>
              <w:rPr>
                <w:rFonts w:hint="eastAsia" w:ascii="黑体" w:hAnsi="黑体" w:eastAsia="黑体" w:cs="黑体"/>
                <w:color w:val="231F20"/>
                <w:spacing w:val="14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:</w:t>
            </w:r>
          </w:p>
        </w:tc>
      </w:tr>
      <w:tr w14:paraId="38A3B869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3332" w:type="dxa"/>
            <w:vAlign w:val="top"/>
          </w:tcPr>
          <w:p w14:paraId="504C194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200" w:lineRule="auto"/>
              <w:ind w:left="199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4"/>
              </w:rPr>
              <w:t>联系人</w:t>
            </w:r>
            <w:r>
              <w:rPr>
                <w:rFonts w:hint="eastAsia" w:ascii="黑体" w:hAnsi="黑体" w:eastAsia="黑体" w:cs="黑体"/>
                <w:color w:val="231F20"/>
                <w:spacing w:val="9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4"/>
              </w:rPr>
              <w:t>:</w:t>
            </w:r>
          </w:p>
        </w:tc>
        <w:tc>
          <w:tcPr>
            <w:tcW w:w="2670" w:type="dxa"/>
            <w:gridSpan w:val="2"/>
            <w:vAlign w:val="top"/>
          </w:tcPr>
          <w:p w14:paraId="19E1E82B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199" w:lineRule="auto"/>
              <w:ind w:left="134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14"/>
              </w:rPr>
              <w:t>手机：</w:t>
            </w:r>
          </w:p>
        </w:tc>
        <w:tc>
          <w:tcPr>
            <w:tcW w:w="3654" w:type="dxa"/>
            <w:vAlign w:val="top"/>
          </w:tcPr>
          <w:p w14:paraId="4F2ACEA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200" w:lineRule="auto"/>
              <w:ind w:left="105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13"/>
              </w:rPr>
              <w:t>传真：</w:t>
            </w:r>
          </w:p>
        </w:tc>
      </w:tr>
    </w:tbl>
    <w:p w14:paraId="35EEA49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5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718E937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2" w:line="203" w:lineRule="auto"/>
        <w:ind w:left="5737"/>
        <w:jc w:val="both"/>
        <w:textAlignment w:val="baseline"/>
        <w:outlineLvl w:val="1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color w:val="0072BC"/>
          <w:spacing w:val="-9"/>
          <w:sz w:val="24"/>
          <w:szCs w:val="24"/>
        </w:rPr>
        <w:t>内容</w:t>
      </w:r>
    </w:p>
    <w:p w14:paraId="7BBD5E3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3" w:lineRule="exact"/>
        <w:jc w:val="both"/>
        <w:textAlignment w:val="baseline"/>
        <w:rPr>
          <w:rFonts w:hint="eastAsia" w:ascii="黑体" w:hAnsi="黑体" w:eastAsia="黑体" w:cs="黑体"/>
        </w:rPr>
      </w:pPr>
    </w:p>
    <w:tbl>
      <w:tblPr>
        <w:tblStyle w:val="6"/>
        <w:tblW w:w="9655" w:type="dxa"/>
        <w:tblInd w:w="115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55"/>
      </w:tblGrid>
      <w:tr w14:paraId="0C5A46EE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none" w:color="auto" w:sz="0" w:space="0"/>
            <w:insideV w:val="none" w:color="auto" w:sz="0" w:space="0"/>
          </w:tblBorders>
        </w:tblPrEx>
        <w:trPr>
          <w:trHeight w:val="5308" w:hRule="atLeast"/>
        </w:trPr>
        <w:tc>
          <w:tcPr>
            <w:tcW w:w="9655" w:type="dxa"/>
            <w:vAlign w:val="top"/>
          </w:tcPr>
          <w:p w14:paraId="2D9307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2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0B7457D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202" w:lineRule="auto"/>
              <w:ind w:left="29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3"/>
              </w:rPr>
              <w:t>搭建单位保险</w:t>
            </w:r>
          </w:p>
          <w:p w14:paraId="421C44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0" w:line="286" w:lineRule="auto"/>
              <w:ind w:left="270" w:right="260" w:firstLine="402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3E3E3F"/>
                <w:spacing w:val="-8"/>
                <w:sz w:val="20"/>
                <w:szCs w:val="20"/>
              </w:rPr>
              <w:t>展台搭建单位对由于其施工时所引起的任何人员伤亡，或者财产损失负有责任，展台搭建单位必须办理</w:t>
            </w:r>
            <w:r>
              <w:rPr>
                <w:rFonts w:hint="eastAsia" w:ascii="黑体" w:hAnsi="黑体" w:eastAsia="黑体" w:cs="黑体"/>
                <w:color w:val="3E3E3F"/>
                <w:spacing w:val="-7"/>
                <w:sz w:val="20"/>
                <w:szCs w:val="20"/>
              </w:rPr>
              <w:t>相关公众责任险和施工人员险，对任何单个赔偿的保额不得低于</w:t>
            </w:r>
            <w:r>
              <w:rPr>
                <w:rFonts w:hint="eastAsia" w:ascii="黑体" w:hAnsi="黑体" w:eastAsia="黑体" w:cs="黑体"/>
                <w:color w:val="3E3E3F"/>
                <w:spacing w:val="18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3E3E3F"/>
                <w:spacing w:val="-7"/>
                <w:sz w:val="20"/>
                <w:szCs w:val="20"/>
              </w:rPr>
              <w:t>30</w:t>
            </w:r>
            <w:r>
              <w:rPr>
                <w:rFonts w:hint="eastAsia" w:ascii="黑体" w:hAnsi="黑体" w:eastAsia="黑体" w:cs="黑体"/>
                <w:color w:val="3E3E3F"/>
                <w:spacing w:val="18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3E3E3F"/>
                <w:spacing w:val="-7"/>
                <w:sz w:val="20"/>
                <w:szCs w:val="20"/>
              </w:rPr>
              <w:t>万元</w:t>
            </w:r>
            <w:r>
              <w:rPr>
                <w:rFonts w:hint="eastAsia" w:ascii="黑体" w:hAnsi="黑体" w:eastAsia="黑体" w:cs="黑体"/>
                <w:color w:val="3E3E3F"/>
                <w:spacing w:val="-8"/>
                <w:sz w:val="20"/>
                <w:szCs w:val="20"/>
              </w:rPr>
              <w:t>。累计赔偿的总保额不得低于</w:t>
            </w:r>
            <w:r>
              <w:rPr>
                <w:rFonts w:hint="eastAsia" w:ascii="黑体" w:hAnsi="黑体" w:eastAsia="黑体" w:cs="黑体"/>
                <w:color w:val="3E3E3F"/>
                <w:spacing w:val="16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3E3E3F"/>
                <w:spacing w:val="-8"/>
                <w:sz w:val="20"/>
                <w:szCs w:val="20"/>
              </w:rPr>
              <w:t>400</w:t>
            </w:r>
            <w:r>
              <w:rPr>
                <w:rFonts w:hint="eastAsia" w:ascii="黑体" w:hAnsi="黑体" w:eastAsia="黑体" w:cs="黑体"/>
                <w:color w:val="3E3E3F"/>
                <w:spacing w:val="-9"/>
                <w:sz w:val="20"/>
                <w:szCs w:val="20"/>
              </w:rPr>
              <w:t>万。另外，搭建单位须办理有效且充足的保险来应对搭建单位人员或者关于搭</w:t>
            </w:r>
            <w:r>
              <w:rPr>
                <w:rFonts w:hint="eastAsia" w:ascii="黑体" w:hAnsi="黑体" w:eastAsia="黑体" w:cs="黑体"/>
                <w:color w:val="3E3E3F"/>
                <w:spacing w:val="-10"/>
                <w:sz w:val="20"/>
                <w:szCs w:val="20"/>
              </w:rPr>
              <w:t>建单位的财产 ( 包括所有设备、</w:t>
            </w:r>
            <w:r>
              <w:rPr>
                <w:rFonts w:hint="eastAsia" w:ascii="黑体" w:hAnsi="黑体" w:eastAsia="黑体" w:cs="黑体"/>
                <w:color w:val="3E3E3F"/>
                <w:spacing w:val="-18"/>
                <w:sz w:val="20"/>
                <w:szCs w:val="20"/>
              </w:rPr>
              <w:t>器衬、家具、材料和其他在其服务中所提供或使用的</w:t>
            </w:r>
            <w:r>
              <w:rPr>
                <w:rFonts w:hint="eastAsia" w:ascii="黑体" w:hAnsi="黑体" w:eastAsia="黑体" w:cs="黑体"/>
                <w:color w:val="3E3E3F"/>
                <w:spacing w:val="-19"/>
                <w:sz w:val="20"/>
                <w:szCs w:val="20"/>
              </w:rPr>
              <w:t>设施 )</w:t>
            </w:r>
            <w:r>
              <w:rPr>
                <w:rFonts w:hint="eastAsia" w:ascii="黑体" w:hAnsi="黑体" w:eastAsia="黑体" w:cs="黑体"/>
                <w:color w:val="3E3E3F"/>
                <w:spacing w:val="8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3E3E3F"/>
                <w:spacing w:val="-19"/>
                <w:sz w:val="20"/>
                <w:szCs w:val="20"/>
              </w:rPr>
              <w:t>的失窃、火灾、财产损失、意外事故、自然灾害、不可</w:t>
            </w:r>
            <w:r>
              <w:rPr>
                <w:rFonts w:hint="eastAsia" w:ascii="黑体" w:hAnsi="黑体" w:eastAsia="黑体" w:cs="黑体"/>
                <w:color w:val="3E3E3F"/>
                <w:spacing w:val="-9"/>
                <w:sz w:val="20"/>
                <w:szCs w:val="20"/>
              </w:rPr>
              <w:t>抗力和其他诸如此类的普通风险。在整个展期 ( 包括进馆、展出和撤馆 )，搭建单位都必须携带该保</w:t>
            </w:r>
            <w:r>
              <w:rPr>
                <w:rFonts w:hint="eastAsia" w:ascii="黑体" w:hAnsi="黑体" w:eastAsia="黑体" w:cs="黑体"/>
                <w:color w:val="3E3E3F"/>
                <w:spacing w:val="-10"/>
                <w:sz w:val="20"/>
                <w:szCs w:val="20"/>
              </w:rPr>
              <w:t>险合同或</w:t>
            </w:r>
            <w:r>
              <w:rPr>
                <w:rFonts w:hint="eastAsia" w:ascii="黑体" w:hAnsi="黑体" w:eastAsia="黑体" w:cs="黑体"/>
                <w:color w:val="3E3E3F"/>
                <w:spacing w:val="-7"/>
                <w:sz w:val="20"/>
                <w:szCs w:val="20"/>
              </w:rPr>
              <w:t>副本并确保保险在此期间有效。</w:t>
            </w:r>
          </w:p>
          <w:p w14:paraId="2F86A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3" w:line="289" w:lineRule="auto"/>
              <w:ind w:left="267" w:right="331" w:firstLine="2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3E3E3F"/>
                <w:spacing w:val="-8"/>
                <w:sz w:val="20"/>
                <w:szCs w:val="20"/>
              </w:rPr>
              <w:t>搭建单位应在报图或订电时前向主场服务单位提交保险合同复印件。对不能按规定执行的搭建单位，组织单</w:t>
            </w:r>
            <w:r>
              <w:rPr>
                <w:rFonts w:hint="eastAsia" w:ascii="黑体" w:hAnsi="黑体" w:eastAsia="黑体" w:cs="黑体"/>
                <w:color w:val="3E3E3F"/>
                <w:spacing w:val="-6"/>
                <w:sz w:val="20"/>
                <w:szCs w:val="20"/>
              </w:rPr>
              <w:t>位及主场服务单位有权拒绝其进入展馆并禁止其施工。</w:t>
            </w:r>
          </w:p>
          <w:p w14:paraId="6D7A64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6" w:line="296" w:lineRule="auto"/>
              <w:ind w:left="282" w:right="331" w:hanging="11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3E3E3F"/>
                <w:spacing w:val="-5"/>
                <w:sz w:val="20"/>
                <w:szCs w:val="20"/>
              </w:rPr>
              <w:t>注：请参展单位督促搭建单位办理相关保险</w:t>
            </w:r>
            <w:r>
              <w:rPr>
                <w:rFonts w:hint="eastAsia" w:ascii="黑体" w:hAnsi="黑体" w:eastAsia="黑体" w:cs="黑体"/>
                <w:color w:val="3E3E3F"/>
                <w:spacing w:val="41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3E3E3F"/>
                <w:spacing w:val="-5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color w:val="3E3E3F"/>
                <w:spacing w:val="38"/>
                <w:w w:val="101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3E3E3F"/>
                <w:spacing w:val="-5"/>
                <w:sz w:val="20"/>
                <w:szCs w:val="20"/>
              </w:rPr>
              <w:t>并</w:t>
            </w:r>
            <w:r>
              <w:rPr>
                <w:rFonts w:hint="eastAsia" w:ascii="黑体" w:hAnsi="黑体" w:eastAsia="黑体" w:cs="黑体"/>
                <w:color w:val="3E3E3F"/>
                <w:spacing w:val="-6"/>
                <w:sz w:val="20"/>
                <w:szCs w:val="20"/>
              </w:rPr>
              <w:t>在截止日期前将此表格写返回主场服务单位</w:t>
            </w:r>
            <w:r>
              <w:rPr>
                <w:rFonts w:hint="eastAsia" w:ascii="黑体" w:hAnsi="黑体" w:eastAsia="黑体" w:cs="黑体"/>
                <w:color w:val="3E3E3F"/>
                <w:spacing w:val="42"/>
                <w:w w:val="101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3E3E3F"/>
                <w:spacing w:val="-6"/>
                <w:sz w:val="20"/>
                <w:szCs w:val="20"/>
              </w:rPr>
              <w:t>(</w:t>
            </w:r>
            <w:r>
              <w:rPr>
                <w:rFonts w:hint="eastAsia" w:ascii="黑体" w:hAnsi="黑体" w:eastAsia="黑体" w:cs="黑体"/>
                <w:color w:val="3E3E3F"/>
                <w:spacing w:val="38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3E3E3F"/>
                <w:spacing w:val="-6"/>
                <w:sz w:val="20"/>
                <w:szCs w:val="20"/>
              </w:rPr>
              <w:t>请附保险合</w:t>
            </w:r>
            <w:r>
              <w:rPr>
                <w:rFonts w:hint="eastAsia" w:ascii="黑体" w:hAnsi="黑体" w:eastAsia="黑体" w:cs="黑体"/>
                <w:color w:val="3E3E3F"/>
                <w:spacing w:val="-7"/>
                <w:sz w:val="20"/>
                <w:szCs w:val="20"/>
              </w:rPr>
              <w:t>同复印件 )。</w:t>
            </w:r>
          </w:p>
        </w:tc>
      </w:tr>
    </w:tbl>
    <w:p w14:paraId="25E3396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2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50D13E4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216" w:lineRule="auto"/>
        <w:ind w:left="1143"/>
        <w:jc w:val="both"/>
        <w:textAlignment w:val="baseline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color w:val="3E3E3F"/>
          <w:spacing w:val="-1"/>
          <w:sz w:val="24"/>
          <w:szCs w:val="24"/>
        </w:rPr>
        <w:t xml:space="preserve">* </w:t>
      </w:r>
      <w:r>
        <w:rPr>
          <w:rFonts w:hint="eastAsia" w:ascii="黑体" w:hAnsi="黑体" w:eastAsia="黑体" w:cs="黑体"/>
          <w:color w:val="3E3E3F"/>
          <w:spacing w:val="-1"/>
        </w:rPr>
        <w:t>请填妥后提交至报馆页面进行报馆</w:t>
      </w:r>
      <w:r>
        <w:rPr>
          <w:rFonts w:hint="eastAsia" w:ascii="黑体" w:hAnsi="黑体" w:eastAsia="黑体" w:cs="黑体"/>
          <w:color w:val="3E3E3F"/>
          <w:spacing w:val="18"/>
          <w:w w:val="101"/>
        </w:rPr>
        <w:t xml:space="preserve"> </w:t>
      </w:r>
      <w:r>
        <w:rPr>
          <w:rFonts w:hint="eastAsia" w:ascii="黑体" w:hAnsi="黑体" w:eastAsia="黑体" w:cs="黑体"/>
        </w:rPr>
        <w:fldChar w:fldCharType="begin"/>
      </w:r>
      <w:r>
        <w:rPr>
          <w:rFonts w:hint="eastAsia" w:ascii="黑体" w:hAnsi="黑体" w:eastAsia="黑体" w:cs="黑体"/>
        </w:rPr>
        <w:instrText xml:space="preserve"> HYPERLINK "http://baoguan.elevator-expo.com" </w:instrText>
      </w:r>
      <w:r>
        <w:rPr>
          <w:rFonts w:hint="eastAsia" w:ascii="黑体" w:hAnsi="黑体" w:eastAsia="黑体" w:cs="黑体"/>
        </w:rPr>
        <w:fldChar w:fldCharType="separate"/>
      </w:r>
      <w:r>
        <w:rPr>
          <w:rFonts w:hint="eastAsia" w:ascii="黑体" w:hAnsi="黑体" w:eastAsia="黑体" w:cs="黑体"/>
          <w:color w:val="3E3E3F"/>
          <w:spacing w:val="-1"/>
        </w:rPr>
        <w:t>http://baoguan.elevator-ex</w:t>
      </w:r>
      <w:r>
        <w:rPr>
          <w:rFonts w:hint="eastAsia" w:ascii="黑体" w:hAnsi="黑体" w:eastAsia="黑体" w:cs="黑体"/>
          <w:color w:val="3E3E3F"/>
          <w:spacing w:val="-2"/>
        </w:rPr>
        <w:t>po.com</w:t>
      </w:r>
      <w:r>
        <w:rPr>
          <w:rFonts w:hint="eastAsia" w:ascii="黑体" w:hAnsi="黑体" w:eastAsia="黑体" w:cs="黑体"/>
          <w:color w:val="3E3E3F"/>
          <w:spacing w:val="-2"/>
        </w:rPr>
        <w:fldChar w:fldCharType="end"/>
      </w:r>
    </w:p>
    <w:sectPr>
      <w:headerReference r:id="rId5" w:type="default"/>
      <w:footerReference r:id="rId6" w:type="default"/>
      <w:pgSz w:w="11906" w:h="16158"/>
      <w:pgMar w:top="400" w:right="0" w:bottom="40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armonyOS Sans SC Black">
    <w:panose1 w:val="00000A00000000000000"/>
    <w:charset w:val="86"/>
    <w:family w:val="auto"/>
    <w:pitch w:val="default"/>
    <w:sig w:usb0="00000001" w:usb1="08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4D1A2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2CE42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FF5E45"/>
    <w:rsid w:val="04A071A7"/>
    <w:rsid w:val="09FB7366"/>
    <w:rsid w:val="16150148"/>
    <w:rsid w:val="1BBB4BA7"/>
    <w:rsid w:val="28373807"/>
    <w:rsid w:val="2C1C696A"/>
    <w:rsid w:val="313666CD"/>
    <w:rsid w:val="31992B1A"/>
    <w:rsid w:val="3CD165D4"/>
    <w:rsid w:val="45140D01"/>
    <w:rsid w:val="45867285"/>
    <w:rsid w:val="48A147B6"/>
    <w:rsid w:val="51532A7B"/>
    <w:rsid w:val="51BF4329"/>
    <w:rsid w:val="6AD45CD0"/>
    <w:rsid w:val="6C90660F"/>
    <w:rsid w:val="6DC9282B"/>
    <w:rsid w:val="6FEA5506"/>
    <w:rsid w:val="768059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HarmonyOS Sans SC Black" w:hAnsi="HarmonyOS Sans SC Black" w:eastAsia="HarmonyOS Sans SC Black" w:cs="HarmonyOS Sans SC Black"/>
      <w:sz w:val="20"/>
      <w:szCs w:val="20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HarmonyOS Sans SC Black" w:hAnsi="HarmonyOS Sans SC Black" w:eastAsia="HarmonyOS Sans SC Black" w:cs="HarmonyOS Sans SC Black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9506</Words>
  <Characters>11185</Characters>
  <TotalTime>12</TotalTime>
  <ScaleCrop>false</ScaleCrop>
  <LinksUpToDate>false</LinksUpToDate>
  <CharactersWithSpaces>12678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2026-02-02T18:41:00Z</dcterms:created>
  <dc:creator>wangj</dc:creator>
  <cp:lastModifiedBy>桃子~17778012949</cp:lastModifiedBy>
  <cp:lastPrinted>2026-02-05T02:13:00Z</cp:lastPrinted>
  <dcterms:modified xsi:type="dcterms:W3CDTF">2026-02-05T03:47:29Z</dcterms:modified>
  <dc:title>2026工程服务手册0114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2026-02-02T18:42:35Z</vt:filetime>
  </property>
  <property fmtid="{D5CDD505-2E9C-101B-9397-08002B2CF9AE}" pid="4" name="KSOTemplateDocerSaveRecord">
    <vt:lpwstr>eyJoZGlkIjoiZDliNGQwOTM1Yzc4ZWY3YzU2ZjRhMjVlOTM1OGY0ODUiLCJ1c2VySWQiOiI0NTczMjk2OTQifQ==</vt:lpwstr>
  </property>
  <property fmtid="{D5CDD505-2E9C-101B-9397-08002B2CF9AE}" pid="5" name="KSOProductBuildVer">
    <vt:lpwstr>2052-12.1.0.25225</vt:lpwstr>
  </property>
  <property fmtid="{D5CDD505-2E9C-101B-9397-08002B2CF9AE}" pid="6" name="ICV">
    <vt:lpwstr>0614DDC87A064A19A36977B571FB4F63_13</vt:lpwstr>
  </property>
</Properties>
</file>